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92646"/>
          <w:sz w:val="28"/>
          <w:szCs w:val="28"/>
        </w:rPr>
      </w:pPr>
      <w:r w:rsidDel="00000000" w:rsidR="00000000" w:rsidRPr="00000000">
        <w:rPr>
          <w:rFonts w:ascii="Gill Sans" w:cs="Gill Sans" w:eastAsia="Gill Sans" w:hAnsi="Gill Sans"/>
          <w:b w:val="1"/>
          <w:bCs w:val="1"/>
          <w:color w:val="192646"/>
          <w:sz w:val="28"/>
          <w:szCs w:val="28"/>
          <w:rtl w:val="0"/>
        </w:rPr>
        <w:t xml:space="preserve">NORTE DE EUROPA</w:t>
      </w:r>
    </w:p>
    <w:p w:rsidR="00000000" w:rsidDel="00000000" w:rsidP="00000000" w:rsidRDefault="00000000" w:rsidRPr="00000000" w14:paraId="00000002">
      <w:pPr>
        <w:jc w:val="center"/>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Salidas los domingos, vigencia octubre 2026 </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jc w:val="both"/>
        <w:rPr>
          <w:rFonts w:ascii="Gill Sans" w:cs="Gill Sans" w:eastAsia="Gill Sans" w:hAnsi="Gill Sans"/>
        </w:rPr>
      </w:pPr>
      <w:bookmarkStart w:colFirst="0" w:colLast="0" w:name="_heading=h.5iuev7utgfsr" w:id="0"/>
      <w:bookmarkEnd w:id="0"/>
      <w:r w:rsidDel="00000000" w:rsidR="00000000" w:rsidRPr="00000000">
        <w:rPr>
          <w:rtl w:val="0"/>
        </w:rPr>
      </w:r>
    </w:p>
    <w:p w:rsidR="00000000" w:rsidDel="00000000" w:rsidP="00000000" w:rsidRDefault="00000000" w:rsidRPr="00000000" w14:paraId="0000000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01 (domingo) París</w:t>
      </w:r>
    </w:p>
    <w:p w:rsidR="00000000" w:rsidDel="00000000" w:rsidP="00000000" w:rsidRDefault="00000000" w:rsidRPr="00000000" w14:paraId="0000000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Llegamos a Europa    </w:t>
      </w:r>
    </w:p>
    <w:p w:rsidR="00000000" w:rsidDel="00000000" w:rsidP="00000000" w:rsidRDefault="00000000" w:rsidRPr="00000000" w14:paraId="00000009">
      <w:pPr>
        <w:jc w:val="both"/>
        <w:rPr>
          <w:rFonts w:ascii="Gill Sans" w:cs="Gill Sans" w:eastAsia="Gill Sans" w:hAnsi="Gill Sans"/>
        </w:rPr>
      </w:pPr>
      <w:r w:rsidDel="00000000" w:rsidR="00000000" w:rsidRPr="00000000">
        <w:rPr>
          <w:rFonts w:ascii="Gill Sans" w:cs="Gill Sans" w:eastAsia="Gill Sans" w:hAnsi="Gill Sans"/>
          <w:rtl w:val="0"/>
        </w:rPr>
        <w:t xml:space="preserve">Llegada al aeropuerto y traslado al hotel. A las 19:00 hrs, tendrá lugar la reunión con el guía en la recepción del hotel donde conoceremos al resto de participantes.  Por la noche, </w:t>
      </w:r>
      <w:r w:rsidDel="00000000" w:rsidR="00000000" w:rsidRPr="00000000">
        <w:rPr>
          <w:rFonts w:ascii="Gill Sans" w:cs="Gill Sans" w:eastAsia="Gill Sans" w:hAnsi="Gill Sans"/>
          <w:color w:val="1f497d"/>
          <w:rtl w:val="0"/>
        </w:rPr>
        <w:t xml:space="preserve">visita opcional: Iluminaciones de París.</w:t>
      </w:r>
      <w:r w:rsidDel="00000000" w:rsidR="00000000" w:rsidRPr="00000000">
        <w:rPr>
          <w:rFonts w:ascii="Gill Sans" w:cs="Gill Sans" w:eastAsia="Gill Sans" w:hAnsi="Gill Sans"/>
          <w:rtl w:val="0"/>
        </w:rPr>
        <w:t xml:space="preserve"> Alojamiento. </w:t>
      </w:r>
    </w:p>
    <w:p w:rsidR="00000000" w:rsidDel="00000000" w:rsidP="00000000" w:rsidRDefault="00000000" w:rsidRPr="00000000" w14:paraId="0000000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02 (lunes) París</w:t>
      </w:r>
    </w:p>
    <w:p w:rsidR="00000000" w:rsidDel="00000000" w:rsidP="00000000" w:rsidRDefault="00000000" w:rsidRPr="00000000" w14:paraId="0000000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La ciudad Luz</w:t>
      </w:r>
    </w:p>
    <w:p w:rsidR="00000000" w:rsidDel="00000000" w:rsidP="00000000" w:rsidRDefault="00000000" w:rsidRPr="00000000" w14:paraId="0000000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de la ciudad: Campos Elíseos, Plaza de la Concorde, Arco del Triunfo, Ópera, Barrio Latino, Sorbona, Panteón, Inválidos, Escuela Militar, Campo de Marte, etc. Tarde libre. Posibilidad de realizar la </w:t>
      </w:r>
      <w:r w:rsidDel="00000000" w:rsidR="00000000" w:rsidRPr="00000000">
        <w:rPr>
          <w:rFonts w:ascii="Gill Sans" w:cs="Gill Sans" w:eastAsia="Gill Sans" w:hAnsi="Gill Sans"/>
          <w:color w:val="c00000"/>
          <w:rtl w:val="0"/>
        </w:rPr>
        <w:t xml:space="preserve">visita opcional: Crucero por el Sena en Bateaux Mouche + Montmartre, o asistir a alguno de los Cabarets nocturnos de París.</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0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03 (martes) París</w:t>
      </w:r>
    </w:p>
    <w:p w:rsidR="00000000" w:rsidDel="00000000" w:rsidP="00000000" w:rsidRDefault="00000000" w:rsidRPr="00000000" w14:paraId="0000001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Boutiques y champagne   </w:t>
      </w:r>
    </w:p>
    <w:p w:rsidR="00000000" w:rsidDel="00000000" w:rsidP="00000000" w:rsidRDefault="00000000" w:rsidRPr="00000000" w14:paraId="00000011">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Posibilidad de realizar, normalmente por la mañana, la </w:t>
      </w:r>
      <w:r w:rsidDel="00000000" w:rsidR="00000000" w:rsidRPr="00000000">
        <w:rPr>
          <w:rFonts w:ascii="Gill Sans" w:cs="Gill Sans" w:eastAsia="Gill Sans" w:hAnsi="Gill Sans"/>
          <w:color w:val="1f497d"/>
          <w:rtl w:val="0"/>
        </w:rPr>
        <w:t xml:space="preserve">visita opcional del Palacio y Jardines de Versalles.</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1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04 (miércoles) París – Calais – Dover - Londres</w:t>
      </w:r>
    </w:p>
    <w:p w:rsidR="00000000" w:rsidDel="00000000" w:rsidP="00000000" w:rsidRDefault="00000000" w:rsidRPr="00000000" w14:paraId="0000001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Cruzando por arriba.</w:t>
      </w:r>
    </w:p>
    <w:p w:rsidR="00000000" w:rsidDel="00000000" w:rsidP="00000000" w:rsidRDefault="00000000" w:rsidRPr="00000000" w14:paraId="0000001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Calais para embarcar en ferry cruzando el Canal de la Mancha hasta Dover. Llegada y continuación en bus hasta Londres. </w:t>
      </w:r>
      <w:r w:rsidDel="00000000" w:rsidR="00000000" w:rsidRPr="00000000">
        <w:rPr>
          <w:rFonts w:ascii="Gill Sans" w:cs="Gill Sans" w:eastAsia="Gill Sans" w:hAnsi="Gill Sans"/>
          <w:color w:val="c00000"/>
          <w:rtl w:val="0"/>
        </w:rPr>
        <w:t xml:space="preserve">Visita opcional: Londres Histórico con Pub</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16">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05 (jueves) Londres</w:t>
      </w:r>
    </w:p>
    <w:p w:rsidR="00000000" w:rsidDel="00000000" w:rsidP="00000000" w:rsidRDefault="00000000" w:rsidRPr="00000000" w14:paraId="0000001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El West End y la City   </w:t>
      </w:r>
    </w:p>
    <w:p w:rsidR="00000000" w:rsidDel="00000000" w:rsidP="00000000" w:rsidRDefault="00000000" w:rsidRPr="00000000" w14:paraId="0000001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Por la mañana visita panorámica de la ciudad con breve parada para admirar el Parlamento con el Big Ben y la Abadía de Westminster. Seguiremos nuestro recorrido por Trafalgar Square, Picadilly Circus, Regent Street, etc. Tarde libre o </w:t>
      </w:r>
      <w:r w:rsidDel="00000000" w:rsidR="00000000" w:rsidRPr="00000000">
        <w:rPr>
          <w:rFonts w:ascii="Gill Sans" w:cs="Gill Sans" w:eastAsia="Gill Sans" w:hAnsi="Gill Sans"/>
          <w:color w:val="1f497d"/>
          <w:rtl w:val="0"/>
        </w:rPr>
        <w:t xml:space="preserve">visita opcional: Castillo de Windsor.</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1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B">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1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06 (viernes) Londres – Calais – Brujas – Ámsterdam</w:t>
      </w:r>
    </w:p>
    <w:p w:rsidR="00000000" w:rsidDel="00000000" w:rsidP="00000000" w:rsidRDefault="00000000" w:rsidRPr="00000000" w14:paraId="0000001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Cruzando el Canal...Támesis y tradición</w:t>
      </w:r>
    </w:p>
    <w:p w:rsidR="00000000" w:rsidDel="00000000" w:rsidP="00000000" w:rsidRDefault="00000000" w:rsidRPr="00000000" w14:paraId="0000001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Dover para embarcar en ferry cruzando el Canal de la Mancha hasta Calais. Continuación del viaje hasta Brujas con breve parada.  Llegada a Ámsterdam. Alojamiento.</w:t>
      </w:r>
    </w:p>
    <w:p w:rsidR="00000000" w:rsidDel="00000000" w:rsidP="00000000" w:rsidRDefault="00000000" w:rsidRPr="00000000" w14:paraId="0000001F">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07 (sábado) Ámsterdam</w:t>
      </w:r>
    </w:p>
    <w:p w:rsidR="00000000" w:rsidDel="00000000" w:rsidP="00000000" w:rsidRDefault="00000000" w:rsidRPr="00000000" w14:paraId="00000021">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Diamantes, tulipanes y bicicletas   </w:t>
      </w:r>
    </w:p>
    <w:p w:rsidR="00000000" w:rsidDel="00000000" w:rsidP="00000000" w:rsidRDefault="00000000" w:rsidRPr="00000000" w14:paraId="00000022">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en bus por el anillo exterior del centro, pasando por barrio judío, museo marítimo, el puerto.  Seguidamente iniciaremos un paseo en barco por los canales de Ámsterdam declarados Patrimonio de la Humanidad, pasando por los puntos emblemáticos de la ciudad tales como el Rijksmuseum, el mítico cinturón de canales, el rio Amstel y sus esclusas, la curva de oro, el famoso Magere Brug, y parte del barrio judío hasta el antiguo puerto y la fábrica de cerveza Heineken. Tiempo Libre. </w:t>
      </w:r>
      <w:r w:rsidDel="00000000" w:rsidR="00000000" w:rsidRPr="00000000">
        <w:rPr>
          <w:rFonts w:ascii="Gill Sans" w:cs="Gill Sans" w:eastAsia="Gill Sans" w:hAnsi="Gill Sans"/>
          <w:color w:val="1f497d"/>
          <w:rtl w:val="0"/>
        </w:rPr>
        <w:t xml:space="preserve">Visitas opcionales: Marken+Volendam + Molinos de Zaanse Schans.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2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08 (Domingo) Ámsterdam – Boppard - Crucero Rhin – St. Goar – Frankfurt</w:t>
      </w:r>
    </w:p>
    <w:p w:rsidR="00000000" w:rsidDel="00000000" w:rsidP="00000000" w:rsidRDefault="00000000" w:rsidRPr="00000000" w14:paraId="00000025">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Un encantador paseo   </w:t>
      </w:r>
    </w:p>
    <w:p w:rsidR="00000000" w:rsidDel="00000000" w:rsidP="00000000" w:rsidRDefault="00000000" w:rsidRPr="00000000" w14:paraId="00000026">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para llegar a Boppard, donde embarcaremos en un crucero hasta St. Goar con tiempo para pasear. Continuaremos hasta la Plaza Rommer en Frankfurt para visitarla. Alojamiento.</w:t>
      </w:r>
    </w:p>
    <w:p w:rsidR="00000000" w:rsidDel="00000000" w:rsidP="00000000" w:rsidRDefault="00000000" w:rsidRPr="00000000" w14:paraId="00000027">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09 (lunes) Frankfurt – Erfurt – Berlín</w:t>
      </w:r>
    </w:p>
    <w:p w:rsidR="00000000" w:rsidDel="00000000" w:rsidP="00000000" w:rsidRDefault="00000000" w:rsidRPr="00000000" w14:paraId="00000029">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Espiritualidad y Humanismo</w:t>
      </w:r>
    </w:p>
    <w:p w:rsidR="00000000" w:rsidDel="00000000" w:rsidP="00000000" w:rsidRDefault="00000000" w:rsidRPr="00000000" w14:paraId="0000002A">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salida hacia Erfurt y tour de orientación. Continuación hasta Berlín. Alojamiento.</w:t>
      </w:r>
    </w:p>
    <w:p w:rsidR="00000000" w:rsidDel="00000000" w:rsidP="00000000" w:rsidRDefault="00000000" w:rsidRPr="00000000" w14:paraId="0000002B">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10 (martes) Berlín</w:t>
      </w:r>
    </w:p>
    <w:p w:rsidR="00000000" w:rsidDel="00000000" w:rsidP="00000000" w:rsidRDefault="00000000" w:rsidRPr="00000000" w14:paraId="0000002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Capital liberada y libre   </w:t>
      </w:r>
    </w:p>
    <w:p w:rsidR="00000000" w:rsidDel="00000000" w:rsidP="00000000" w:rsidRDefault="00000000" w:rsidRPr="00000000" w14:paraId="0000002E">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visita panorámica con la Puerta de Brandemburgo, Reichstag, la Unter den Linten, etc. Tarde libre donde tendremos la posibilidad de realizar las siguientes </w:t>
      </w:r>
      <w:r w:rsidDel="00000000" w:rsidR="00000000" w:rsidRPr="00000000">
        <w:rPr>
          <w:rFonts w:ascii="Gill Sans" w:cs="Gill Sans" w:eastAsia="Gill Sans" w:hAnsi="Gill Sans"/>
          <w:color w:val="c00000"/>
          <w:rtl w:val="0"/>
        </w:rPr>
        <w:t xml:space="preserve">visitas opcionales: Barrio Judío + Berlín Moderno.</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2F">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0">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1">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2">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3">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4">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5">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6">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11 (miércoles) Berlín – Poznan – Varsovia</w:t>
      </w:r>
    </w:p>
    <w:p w:rsidR="00000000" w:rsidDel="00000000" w:rsidP="00000000" w:rsidRDefault="00000000" w:rsidRPr="00000000" w14:paraId="0000003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 Por fin … Polonia  </w:t>
      </w:r>
    </w:p>
    <w:p w:rsidR="00000000" w:rsidDel="00000000" w:rsidP="00000000" w:rsidRDefault="00000000" w:rsidRPr="00000000" w14:paraId="0000003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con dirección Poznan. Llegada y tour de orientación de una de las más antiguas y grandes ciudades de Polonia. El centro turístico de la ciudad es la Antigua Plaza del Mercado con valiosos monumentos y numerosos museos. El ayuntamiento renacentista, con bellas galerías abiertas, alberga el Museo de Historia de la Ciudad, etc. Continuación del viaje hasta Varsovia. Alojamiento.</w:t>
      </w:r>
    </w:p>
    <w:p w:rsidR="00000000" w:rsidDel="00000000" w:rsidP="00000000" w:rsidRDefault="00000000" w:rsidRPr="00000000" w14:paraId="0000003A">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12 (jueves) – Varsovia</w:t>
      </w:r>
    </w:p>
    <w:p w:rsidR="00000000" w:rsidDel="00000000" w:rsidP="00000000" w:rsidRDefault="00000000" w:rsidRPr="00000000" w14:paraId="0000003C">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La gran capital</w:t>
      </w:r>
      <w:r w:rsidDel="00000000" w:rsidR="00000000" w:rsidRPr="00000000">
        <w:rPr>
          <w:rtl w:val="0"/>
        </w:rPr>
      </w:r>
    </w:p>
    <w:p w:rsidR="00000000" w:rsidDel="00000000" w:rsidP="00000000" w:rsidRDefault="00000000" w:rsidRPr="00000000" w14:paraId="0000003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de la ciudad que nos mostrará los principales monumentos y cualidades de sí misma, especialmente aquellos situados alrededor de la ruta real, ayuntamiento y los distintos homenajes a sucesos recientes de la segunda guerra mundial como el gueto judío. Tarde libre. Alojamiento.</w:t>
      </w:r>
    </w:p>
    <w:p w:rsidR="00000000" w:rsidDel="00000000" w:rsidP="00000000" w:rsidRDefault="00000000" w:rsidRPr="00000000" w14:paraId="0000003E">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13 (viernes) – Varsovia – Czestochowa – Cracovia</w:t>
      </w:r>
    </w:p>
    <w:p w:rsidR="00000000" w:rsidDel="00000000" w:rsidP="00000000" w:rsidRDefault="00000000" w:rsidRPr="00000000" w14:paraId="0000004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Santuarios y tradiciones </w:t>
      </w:r>
    </w:p>
    <w:p w:rsidR="00000000" w:rsidDel="00000000" w:rsidP="00000000" w:rsidRDefault="00000000" w:rsidRPr="00000000" w14:paraId="00000041">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Salimos al encuentro de la Virgen Morena de todos los polacos. Su santuario nos sobrecogerá por su iluminación y estructura. Son millones los visitantes que durante siglo ha atraído esta Virgen. La devoción mariana es la reina en Czestochowa. Continuaremos hacia Cracovia. El castillo de Cracovia, las iglesias medievales, la ciudad vieja, son algunos de los monumentos que nos impresionarán. La Lonja histórica, aún mercadillo tradicional, el gueto judío y las calles de los palacios barrocos serán otras de las gemas que se nos mostrarán en la visita panorámica de la ciudad. Alojamiento.</w:t>
      </w:r>
    </w:p>
    <w:p w:rsidR="00000000" w:rsidDel="00000000" w:rsidP="00000000" w:rsidRDefault="00000000" w:rsidRPr="00000000" w14:paraId="0000004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14 (sábado) Cracovia</w:t>
      </w:r>
    </w:p>
    <w:p w:rsidR="00000000" w:rsidDel="00000000" w:rsidP="00000000" w:rsidRDefault="00000000" w:rsidRPr="00000000" w14:paraId="00000044">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La Catedral de Sal    </w:t>
      </w:r>
      <w:r w:rsidDel="00000000" w:rsidR="00000000" w:rsidRPr="00000000">
        <w:rPr>
          <w:rtl w:val="0"/>
        </w:rPr>
      </w:r>
    </w:p>
    <w:p w:rsidR="00000000" w:rsidDel="00000000" w:rsidP="00000000" w:rsidRDefault="00000000" w:rsidRPr="00000000" w14:paraId="0000004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la </w:t>
      </w:r>
      <w:r w:rsidDel="00000000" w:rsidR="00000000" w:rsidRPr="00000000">
        <w:rPr>
          <w:rFonts w:ascii="Gill Sans" w:cs="Gill Sans" w:eastAsia="Gill Sans" w:hAnsi="Gill Sans"/>
          <w:color w:val="1f497d"/>
          <w:rtl w:val="0"/>
        </w:rPr>
        <w:t xml:space="preserve">visita opcional: Campo de Concentración de Auschwitz + Minas de Sal de Wielivska.</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46">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15 (domingo) Cracovia - Budapest</w:t>
      </w:r>
    </w:p>
    <w:p w:rsidR="00000000" w:rsidDel="00000000" w:rsidP="00000000" w:rsidRDefault="00000000" w:rsidRPr="00000000" w14:paraId="0000004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K.u.K. … Imperial y real …   </w:t>
      </w:r>
    </w:p>
    <w:p w:rsidR="00000000" w:rsidDel="00000000" w:rsidP="00000000" w:rsidRDefault="00000000" w:rsidRPr="00000000" w14:paraId="00000049">
      <w:pPr>
        <w:jc w:val="both"/>
        <w:rPr>
          <w:rFonts w:ascii="Gill Sans" w:cs="Gill Sans" w:eastAsia="Gill Sans" w:hAnsi="Gill Sans"/>
          <w:color w:val="c00000"/>
        </w:rPr>
      </w:pPr>
      <w:r w:rsidDel="00000000" w:rsidR="00000000" w:rsidRPr="00000000">
        <w:rPr>
          <w:rFonts w:ascii="Gill Sans" w:cs="Gill Sans" w:eastAsia="Gill Sans" w:hAnsi="Gill Sans"/>
          <w:rtl w:val="0"/>
        </w:rPr>
        <w:t xml:space="preserve">Desayuno y salida a Budapest, atravesando los Montes Tatras y pasando por la localidad de Banska Bystrica. Por la tarde llegada a Budapest, capital húngara conocida como la Reina del Danubio. Es la ciudad de los baños, de la danza, de la música, de los legendarios salones de té-pastelerías y de los cafés literarios. Es también el escaparate del modernismo, que conoció su época dorada a finales del s. XIX. ¡Imposible resistirse a tantos atractivos! Visita panorámica en la que recorreremos las zonas de Buda y la de Pest, el Bastión de los Pescadores, la Plaza de los Héroes, la Avenida Andrassy, etc. Alojamiento. Por la noche, </w:t>
      </w:r>
      <w:r w:rsidDel="00000000" w:rsidR="00000000" w:rsidRPr="00000000">
        <w:rPr>
          <w:rFonts w:ascii="Gill Sans" w:cs="Gill Sans" w:eastAsia="Gill Sans" w:hAnsi="Gill Sans"/>
          <w:color w:val="c00000"/>
          <w:rtl w:val="0"/>
        </w:rPr>
        <w:t xml:space="preserve">visita opcional: Cena Zíngara y Crucero por el Danubio iluminado.</w:t>
      </w:r>
    </w:p>
    <w:p w:rsidR="00000000" w:rsidDel="00000000" w:rsidP="00000000" w:rsidRDefault="00000000" w:rsidRPr="00000000" w14:paraId="0000004A">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16 (lunes) Budapest</w:t>
      </w:r>
    </w:p>
    <w:p w:rsidR="00000000" w:rsidDel="00000000" w:rsidP="00000000" w:rsidRDefault="00000000" w:rsidRPr="00000000" w14:paraId="0000004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Crisol religioso   </w:t>
      </w:r>
    </w:p>
    <w:p w:rsidR="00000000" w:rsidDel="00000000" w:rsidP="00000000" w:rsidRDefault="00000000" w:rsidRPr="00000000" w14:paraId="0000004C">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Budapest Artística (Basílica de San Esteban y Sinagoga).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4D">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E">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17 (martes) Budapest - ciudad de origen</w:t>
        <w:tab/>
      </w:r>
    </w:p>
    <w:p w:rsidR="00000000" w:rsidDel="00000000" w:rsidP="00000000" w:rsidRDefault="00000000" w:rsidRPr="00000000" w14:paraId="0000004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Vuelta a casa</w:t>
      </w:r>
    </w:p>
    <w:p w:rsidR="00000000" w:rsidDel="00000000" w:rsidP="00000000" w:rsidRDefault="00000000" w:rsidRPr="00000000" w14:paraId="00000050">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tiempo libre hasta la hora del traslado al aeropuerto.</w:t>
      </w:r>
    </w:p>
    <w:p w:rsidR="00000000" w:rsidDel="00000000" w:rsidP="00000000" w:rsidRDefault="00000000" w:rsidRPr="00000000" w14:paraId="0000005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3">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54">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5">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56">
      <w:pPr>
        <w:jc w:val="cente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7">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8">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9">
      <w:pPr>
        <w:rPr>
          <w:rFonts w:ascii="Gill Sans" w:cs="Gill Sans" w:eastAsia="Gill Sans" w:hAnsi="Gill Sans"/>
          <w:color w:val="000000"/>
        </w:rPr>
      </w:pPr>
      <w:r w:rsidDel="00000000" w:rsidR="00000000" w:rsidRPr="00000000">
        <w:rPr>
          <w:rFonts w:ascii="Gill Sans" w:cs="Gill Sans" w:eastAsia="Gill Sans" w:hAnsi="Gill Sans"/>
          <w:b w:val="1"/>
          <w:bCs w:val="1"/>
          <w:color w:val="192646"/>
          <w:rtl w:val="0"/>
        </w:rPr>
        <w:t xml:space="preserve">FECHAS DE INICIO 2026: </w:t>
      </w:r>
      <w:r w:rsidDel="00000000" w:rsidR="00000000" w:rsidRPr="00000000">
        <w:rPr>
          <w:rtl w:val="0"/>
        </w:rPr>
      </w:r>
    </w:p>
    <w:p w:rsidR="00000000" w:rsidDel="00000000" w:rsidP="00000000" w:rsidRDefault="00000000" w:rsidRPr="00000000" w14:paraId="0000005A">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5B">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Jun</w:t>
      </w:r>
      <w:r w:rsidDel="00000000" w:rsidR="00000000" w:rsidRPr="00000000">
        <w:rPr>
          <w:rFonts w:ascii="Gill Sans" w:cs="Gill Sans" w:eastAsia="Gill Sans" w:hAnsi="Gill Sans"/>
          <w:color w:val="000000"/>
          <w:rtl w:val="0"/>
        </w:rPr>
        <w:t xml:space="preserve">   07                                                                  </w:t>
      </w:r>
    </w:p>
    <w:p w:rsidR="00000000" w:rsidDel="00000000" w:rsidP="00000000" w:rsidRDefault="00000000" w:rsidRPr="00000000" w14:paraId="0000005C">
      <w:pPr>
        <w:tabs>
          <w:tab w:val="left" w:leader="none" w:pos="1812"/>
          <w:tab w:val="left" w:leader="none" w:pos="4032"/>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Jul</w:t>
      </w:r>
      <w:r w:rsidDel="00000000" w:rsidR="00000000" w:rsidRPr="00000000">
        <w:rPr>
          <w:rFonts w:ascii="Gill Sans" w:cs="Gill Sans" w:eastAsia="Gill Sans" w:hAnsi="Gill Sans"/>
          <w:color w:val="000000"/>
          <w:rtl w:val="0"/>
        </w:rPr>
        <w:t xml:space="preserve">    05</w:t>
        <w:tab/>
        <w:t xml:space="preserve">                                    </w:t>
      </w:r>
    </w:p>
    <w:p w:rsidR="00000000" w:rsidDel="00000000" w:rsidP="00000000" w:rsidRDefault="00000000" w:rsidRPr="00000000" w14:paraId="0000005D">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Ago </w:t>
      </w:r>
      <w:r w:rsidDel="00000000" w:rsidR="00000000" w:rsidRPr="00000000">
        <w:rPr>
          <w:rFonts w:ascii="Gill Sans" w:cs="Gill Sans" w:eastAsia="Gill Sans" w:hAnsi="Gill Sans"/>
          <w:color w:val="000000"/>
          <w:rtl w:val="0"/>
        </w:rPr>
        <w:t xml:space="preserve">23</w:t>
      </w:r>
    </w:p>
    <w:p w:rsidR="00000000" w:rsidDel="00000000" w:rsidP="00000000" w:rsidRDefault="00000000" w:rsidRPr="00000000" w14:paraId="0000005E">
      <w:pPr>
        <w:tabs>
          <w:tab w:val="left" w:leader="none" w:pos="2280"/>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Sep </w:t>
      </w:r>
      <w:r w:rsidDel="00000000" w:rsidR="00000000" w:rsidRPr="00000000">
        <w:rPr>
          <w:rFonts w:ascii="Gill Sans" w:cs="Gill Sans" w:eastAsia="Gill Sans" w:hAnsi="Gill Sans"/>
          <w:color w:val="000000"/>
          <w:rtl w:val="0"/>
        </w:rPr>
        <w:t xml:space="preserve">06, 13, 20</w:t>
      </w:r>
    </w:p>
    <w:p w:rsidR="00000000" w:rsidDel="00000000" w:rsidP="00000000" w:rsidRDefault="00000000" w:rsidRPr="00000000" w14:paraId="0000005F">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Oct</w:t>
      </w:r>
      <w:r w:rsidDel="00000000" w:rsidR="00000000" w:rsidRPr="00000000">
        <w:rPr>
          <w:rFonts w:ascii="Gill Sans" w:cs="Gill Sans" w:eastAsia="Gill Sans" w:hAnsi="Gill Sans"/>
          <w:color w:val="000000"/>
          <w:rtl w:val="0"/>
        </w:rPr>
        <w:t xml:space="preserve"> 04</w:t>
      </w:r>
    </w:p>
    <w:p w:rsidR="00000000" w:rsidDel="00000000" w:rsidP="00000000" w:rsidRDefault="00000000" w:rsidRPr="00000000" w14:paraId="00000060">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1">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2">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3">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4">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5">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6">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7">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8">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9">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A">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B">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6C">
      <w:pPr>
        <w:jc w:val="both"/>
        <w:rPr>
          <w:rFonts w:ascii="Gill Sans" w:cs="Gill Sans" w:eastAsia="Gill Sans" w:hAnsi="Gill Sans"/>
          <w:b w:val="1"/>
          <w:bCs w:val="1"/>
          <w:color w:val="ee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6D">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E">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6F">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70">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HOTELES PREVISTOS O SIMILARES:</w:t>
      </w:r>
    </w:p>
    <w:p w:rsidR="00000000" w:rsidDel="00000000" w:rsidP="00000000" w:rsidRDefault="00000000" w:rsidRPr="00000000" w14:paraId="00000071">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1"/>
        <w:tblpPr w:leftFromText="141" w:rightFromText="141" w:topFromText="0" w:bottomFromText="0" w:vertAnchor="text" w:horzAnchor="text" w:tblpX="0" w:tblpY="1"/>
        <w:tblW w:w="4946.0" w:type="dxa"/>
        <w:jc w:val="left"/>
        <w:tblLayout w:type="fixed"/>
        <w:tblLook w:val="0400"/>
      </w:tblPr>
      <w:tblGrid>
        <w:gridCol w:w="3258"/>
        <w:gridCol w:w="1688"/>
        <w:tblGridChange w:id="0">
          <w:tblGrid>
            <w:gridCol w:w="3258"/>
            <w:gridCol w:w="1688"/>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2">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CIUDAD/HOTEL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SITUACIÓN</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4">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París</w:t>
            </w:r>
          </w:p>
          <w:p w:rsidR="00000000" w:rsidDel="00000000" w:rsidP="00000000" w:rsidRDefault="00000000" w:rsidRPr="00000000" w14:paraId="00000075">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Mercure P. Versalles Expo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7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8">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Londres</w:t>
            </w:r>
          </w:p>
          <w:p w:rsidR="00000000" w:rsidDel="00000000" w:rsidP="00000000" w:rsidRDefault="00000000" w:rsidRPr="00000000" w14:paraId="00000079">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Clayton Hotel Chiswick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7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C">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Amsterdam </w:t>
            </w:r>
          </w:p>
          <w:p w:rsidR="00000000" w:rsidDel="00000000" w:rsidP="00000000" w:rsidRDefault="00000000" w:rsidRPr="00000000" w14:paraId="0000007D">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Intercity Airport ****</w:t>
            </w:r>
          </w:p>
          <w:p w:rsidR="00000000" w:rsidDel="00000000" w:rsidP="00000000" w:rsidRDefault="00000000" w:rsidRPr="00000000" w14:paraId="0000007E">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Courtyard Marriott Arena Atlas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0">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(Periferia)</w:t>
            </w:r>
          </w:p>
          <w:p w:rsidR="00000000" w:rsidDel="00000000" w:rsidP="00000000" w:rsidRDefault="00000000" w:rsidRPr="00000000" w14:paraId="00000081">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2">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Frankfurt </w:t>
            </w:r>
          </w:p>
          <w:p w:rsidR="00000000" w:rsidDel="00000000" w:rsidP="00000000" w:rsidRDefault="00000000" w:rsidRPr="00000000" w14:paraId="0000008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Leonardo Offenbach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5">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6">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Berlin</w:t>
            </w:r>
          </w:p>
          <w:p w:rsidR="00000000" w:rsidDel="00000000" w:rsidP="00000000" w:rsidRDefault="00000000" w:rsidRPr="00000000" w14:paraId="0000008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Andel's By Vienna House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9">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A">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Varsóvia</w:t>
            </w:r>
          </w:p>
          <w:p w:rsidR="00000000" w:rsidDel="00000000" w:rsidP="00000000" w:rsidRDefault="00000000" w:rsidRPr="00000000" w14:paraId="0000008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Novotel Centrum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D">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E">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Cracovia</w:t>
            </w:r>
          </w:p>
          <w:p w:rsidR="00000000" w:rsidDel="00000000" w:rsidP="00000000" w:rsidRDefault="00000000" w:rsidRPr="00000000" w14:paraId="0000008F">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INX Design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1">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92">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Budapest</w:t>
            </w:r>
          </w:p>
          <w:p w:rsidR="00000000" w:rsidDel="00000000" w:rsidP="00000000" w:rsidRDefault="00000000" w:rsidRPr="00000000" w14:paraId="0000009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Mercure Castle Hill ****</w:t>
              <w:br w:type="textWrapping"/>
              <w:t xml:space="preserve">Novotel City &amp; Congress Center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4">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5">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96">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bl>
    <w:p w:rsidR="00000000" w:rsidDel="00000000" w:rsidP="00000000" w:rsidRDefault="00000000" w:rsidRPr="00000000" w14:paraId="00000097">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98">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9">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A">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B">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C">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D">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E">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9F">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0">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1">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2">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3">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4">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5">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6">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7">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8">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9">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A">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B">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C">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D">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E">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F">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0">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1">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2">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3">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4">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5">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6">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7">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8">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9">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A">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2"/>
        <w:tblW w:w="5959.0" w:type="dxa"/>
        <w:jc w:val="left"/>
        <w:tblLayout w:type="fixed"/>
        <w:tblLook w:val="0400"/>
      </w:tblPr>
      <w:tblGrid>
        <w:gridCol w:w="3683"/>
        <w:gridCol w:w="1500"/>
        <w:gridCol w:w="59"/>
        <w:gridCol w:w="717"/>
        <w:tblGridChange w:id="0">
          <w:tblGrid>
            <w:gridCol w:w="3683"/>
            <w:gridCol w:w="1500"/>
            <w:gridCol w:w="59"/>
            <w:gridCol w:w="717"/>
          </w:tblGrid>
        </w:tblGridChange>
      </w:tblGrid>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B">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C">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Dbl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 Sgl</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F">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Recorrido completo Par/Bud (17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0">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3.325</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1.430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 </w:t>
            </w:r>
          </w:p>
        </w:tc>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755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Par/Cra (15 días)</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2.975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1.270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640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F">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Lon/Bud (14 días) </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0">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2.705</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1.105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 </w:t>
            </w:r>
          </w:p>
        </w:tc>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595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Lon/Cra (12 días) </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8">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2.355</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950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 </w:t>
            </w:r>
          </w:p>
        </w:tc>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480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F">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Ams/Bud (12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0">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2.175</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905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490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Ams/Cra (10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8">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1.830</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745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 </w:t>
            </w:r>
          </w:p>
        </w:tc>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375</w:t>
            </w:r>
          </w:p>
        </w:tc>
      </w:tr>
    </w:tbl>
    <w:p w:rsidR="00000000" w:rsidDel="00000000" w:rsidP="00000000" w:rsidRDefault="00000000" w:rsidRPr="00000000" w14:paraId="000000EF">
      <w:pPr>
        <w:tabs>
          <w:tab w:val="left" w:leader="none" w:pos="1236"/>
        </w:tabs>
        <w:rPr>
          <w:rFonts w:ascii="Gill Sans" w:cs="Gill Sans" w:eastAsia="Gill Sans" w:hAnsi="Gill Sans"/>
          <w:i w:val="1"/>
          <w:iCs w:val="1"/>
          <w:color w:val="17365d"/>
        </w:rPr>
      </w:pPr>
      <w:r w:rsidDel="00000000" w:rsidR="00000000" w:rsidRPr="00000000">
        <w:rPr>
          <w:rFonts w:ascii="Gill Sans" w:cs="Gill Sans" w:eastAsia="Gill Sans" w:hAnsi="Gill Sans"/>
          <w:i w:val="1"/>
          <w:iCs w:val="1"/>
          <w:color w:val="17365d"/>
          <w:rtl w:val="0"/>
        </w:rPr>
        <w:t xml:space="preserve">Trayectos parciales incluyen traslados de llegada y salida.</w:t>
      </w:r>
    </w:p>
    <w:p w:rsidR="00000000" w:rsidDel="00000000" w:rsidP="00000000" w:rsidRDefault="00000000" w:rsidRPr="00000000" w14:paraId="000000F0">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1">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2">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3">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4">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5">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6">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7">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8">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9">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A">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FB">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FC">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Estancia en régimen de alojamiento y desayuno buffet.</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Bus de lujo durante todo el recorrido.</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el recorrido en bus, independientemente del número de pasajeros.</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París, Londres, Ámsterdam, Berlín, Varsovia, Cracovia, Budapest y multitud de visitas con el guía correo.</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 del Canal de la Mancha Calais/Dover/Calais en Ferry.</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Crucero por los Canales de Ámsterdam.</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Crucero por el Rhin de 1 hora aproximadamente, entre Boppard y St. Goar. </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109">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Las visitas opcionales marcadas de color azul en el itinerario son las que se incluyen en el “Valor Añadido”.</w:t>
      </w:r>
    </w:p>
    <w:p w:rsidR="00000000" w:rsidDel="00000000" w:rsidP="00000000" w:rsidRDefault="00000000" w:rsidRPr="00000000" w14:paraId="0000010A">
      <w:pPr>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Iluminaciones de París.</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al Palacio y Jardines de Versalles en París.</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al Castillo de Windsor en Londres.</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 Marken y Volendam + Molinos de Zaanse Schans desde Ámsterdam.</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Campo de Concentración de Auschwitz y Minas de sal de Wielivska en Cracovia.</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artística de Budapest </w:t>
      </w:r>
      <w:r w:rsidDel="00000000" w:rsidR="00000000" w:rsidRPr="00000000">
        <w:rPr>
          <w:rFonts w:ascii="Gill Sans" w:cs="Gill Sans" w:eastAsia="Gill Sans" w:hAnsi="Gill Sans"/>
          <w:rtl w:val="0"/>
        </w:rPr>
        <w:t xml:space="preserve">con la Basílica</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de S. Esteban y Sinagoga.</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3 cenas (días 8, 11, 13) y 1 almuerzo (día 16).</w:t>
      </w:r>
    </w:p>
    <w:p w:rsidR="00000000" w:rsidDel="00000000" w:rsidP="00000000" w:rsidRDefault="00000000" w:rsidRPr="00000000" w14:paraId="00000112">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113">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114">
      <w:pPr>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 INCLUYE:</w:t>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Tarifa aérea internacional.</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Propinas a chofer y guía.</w:t>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Alimentos y bebidas no especificadas en el incluye.</w:t>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Extras o cualquier otro servicio no detallado.</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4"/>
        </w:tabs>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04"/>
        </w:tabs>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1D">
      <w:pPr>
        <w:jc w:val="both"/>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PROCEDIMIENTO DE RESERVACIÓN:</w:t>
      </w:r>
      <w:r w:rsidDel="00000000" w:rsidR="00000000" w:rsidRPr="00000000">
        <w:rPr>
          <w:rtl w:val="0"/>
        </w:rPr>
      </w:r>
    </w:p>
    <w:p w:rsidR="00000000" w:rsidDel="00000000" w:rsidP="00000000" w:rsidRDefault="00000000" w:rsidRPr="00000000" w14:paraId="0000011E">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11F">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20">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121">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122">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23">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124">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en línea: </w:t>
      </w:r>
      <w:hyperlink r:id="rId8">
        <w:r w:rsidDel="00000000" w:rsidR="00000000" w:rsidRPr="00000000">
          <w:rPr>
            <w:rFonts w:ascii="Gill Sans" w:cs="Gill Sans" w:eastAsia="Gill Sans" w:hAnsi="Gill Sans"/>
            <w:color w:val="0000ff"/>
            <w:u w:val="single"/>
            <w:rtl w:val="0"/>
          </w:rPr>
          <w:t xml:space="preserve">https://www.inm.gob.mx/fem/</w:t>
        </w:r>
      </w:hyperlink>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125">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26">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127">
      <w:pPr>
        <w:jc w:val="both"/>
        <w:rPr>
          <w:rFonts w:ascii="Gill Sans" w:cs="Gill Sans" w:eastAsia="Gill Sans" w:hAnsi="Gill Sans"/>
          <w:color w:val="000000"/>
        </w:rPr>
      </w:pPr>
      <w:hyperlink r:id="rId9">
        <w:r w:rsidDel="00000000" w:rsidR="00000000" w:rsidRPr="00000000">
          <w:rPr>
            <w:rFonts w:ascii="Gill Sans" w:cs="Gill Sans" w:eastAsia="Gill Sans" w:hAnsi="Gill Sans"/>
            <w:color w:val="0000ff"/>
            <w:u w:val="single"/>
            <w:rtl w:val="0"/>
          </w:rPr>
          <w:t xml:space="preserve">https://llave.cdmx.gob.mx/RegistroCiudadano.xhtml?faces-redirect=true</w:t>
        </w:r>
      </w:hyperlink>
      <w:r w:rsidDel="00000000" w:rsidR="00000000" w:rsidRPr="00000000">
        <w:rPr>
          <w:rtl w:val="0"/>
        </w:rPr>
      </w:r>
    </w:p>
    <w:p w:rsidR="00000000" w:rsidDel="00000000" w:rsidP="00000000" w:rsidRDefault="00000000" w:rsidRPr="00000000" w14:paraId="00000128">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29">
      <w:pPr>
        <w:jc w:val="both"/>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NOTAS IMPORTANTES:</w:t>
      </w:r>
    </w:p>
    <w:p w:rsidR="00000000" w:rsidDel="00000000" w:rsidP="00000000" w:rsidRDefault="00000000" w:rsidRPr="00000000" w14:paraId="0000012A">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w:t>
      </w:r>
    </w:p>
    <w:p w:rsidR="00000000" w:rsidDel="00000000" w:rsidP="00000000" w:rsidRDefault="00000000" w:rsidRPr="00000000" w14:paraId="0000012B">
      <w:pPr>
        <w:jc w:val="both"/>
        <w:rPr>
          <w:rFonts w:ascii="Gill Sans" w:cs="Gill Sans" w:eastAsia="Gill Sans" w:hAnsi="Gill Sans"/>
          <w:color w:val="000000"/>
        </w:rPr>
      </w:pPr>
      <w:r w:rsidDel="00000000" w:rsidR="00000000" w:rsidRPr="00000000">
        <w:rPr>
          <w:rtl w:val="0"/>
        </w:rPr>
      </w:r>
    </w:p>
    <w:sectPr>
      <w:headerReference r:id="rId10" w:type="default"/>
      <w:footerReference r:id="rId11"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-450214</wp:posOffset>
          </wp:positionV>
          <wp:extent cx="7766859" cy="10048875"/>
          <wp:effectExtent b="0" l="0" r="0" t="0"/>
          <wp:wrapNone/>
          <wp:docPr id="818199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TITULOVA" w:customStyle="1">
    <w:name w:val="TITULO VA"/>
    <w:basedOn w:val="Sinespaciado"/>
    <w:qFormat w:val="1"/>
    <w:rsid w:val="009C6E85"/>
    <w:pPr>
      <w:shd w:color="auto" w:fill="4f81bd" w:themeFill="accent1" w:val="clear"/>
      <w:suppressAutoHyphens w:val="1"/>
      <w:jc w:val="center"/>
    </w:pPr>
    <w:rPr>
      <w:rFonts w:ascii="VAGRundschriftDLig" w:cs="Calibri" w:eastAsia="Calibri" w:hAnsi="VAGRundschriftDLig"/>
      <w:color w:val="ffffff" w:themeColor="background1"/>
      <w:spacing w:val="20"/>
      <w:sz w:val="18"/>
      <w:szCs w:val="22"/>
      <w:lang w:eastAsia="ar-SA" w:val="es-ES"/>
    </w:rPr>
  </w:style>
  <w:style w:type="paragraph" w:styleId="Sinespaciado">
    <w:name w:val="No Spacing"/>
    <w:uiPriority w:val="1"/>
    <w:qFormat w:val="1"/>
    <w:rsid w:val="009C6E85"/>
  </w:style>
  <w:style w:type="character" w:styleId="eop" w:customStyle="1">
    <w:name w:val="eop"/>
    <w:basedOn w:val="Fuentedeprrafopredeter"/>
    <w:rsid w:val="003B080F"/>
  </w:style>
  <w:style w:type="character" w:styleId="SubttuloCar" w:customStyle="1">
    <w:name w:val="Subtítulo Car"/>
    <w:basedOn w:val="Fuentedeprrafopredeter"/>
    <w:link w:val="Subttulo"/>
    <w:uiPriority w:val="11"/>
    <w:rsid w:val="006022B8"/>
    <w:rPr>
      <w:color w:val="5a5a5a" w:themeColor="text1" w:themeTint="0000A5"/>
      <w:spacing w:val="15"/>
      <w:sz w:val="22"/>
      <w:szCs w:val="22"/>
    </w:rPr>
  </w:style>
  <w:style w:type="paragraph" w:styleId="Predeterminado" w:customStyle="1">
    <w:name w:val="Predeterminado"/>
    <w:rsid w:val="00382E54"/>
    <w:pPr>
      <w:widowControl w:val="0"/>
      <w:autoSpaceDE w:val="0"/>
      <w:autoSpaceDN w:val="0"/>
      <w:adjustRightInd w:val="0"/>
    </w:pPr>
    <w:rPr>
      <w:rFonts w:ascii="Times New Roman" w:cs="Times New Roman" w:eastAsia="Times New Roman" w:hAnsi="Times New Roman"/>
      <w:kern w:val="2"/>
      <w:lang w:bidi="hi-IN" w:eastAsia="es-ES" w:val="es-ES"/>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llave.cdmx.gob.mx/RegistroCiudadano.xhtml?faces-redirect=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inm.gob.mx/f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tQpNtIyw2/4rYEQHkkIelaawA==">CgMxLjAyDmguNWl1ZXY3dXRnZnNyOAByITEzempoWng0NnIwcXMtWEsxVmR2Nk1KQkZ6WFJUZUdhTw==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2026-03-23T18:56:00Z</dcterms:created>
  <dc:creator>Francisco García</dc:creator>
</cp:coreProperties>
</file>